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3D76" w14:textId="33B6E3D9" w:rsidR="00136FFD" w:rsidRDefault="00136FFD" w:rsidP="00136FFD">
      <w:pPr>
        <w:pStyle w:val="NormalnyWeb"/>
        <w:jc w:val="center"/>
        <w:rPr>
          <w:color w:val="000000"/>
        </w:rPr>
      </w:pPr>
      <w:r>
        <w:rPr>
          <w:rStyle w:val="Pogrubienie"/>
          <w:color w:val="000000"/>
        </w:rPr>
        <w:t>Wskaźniki czasu trwania przerw w dostarczaniu energii elektrycznej za 20</w:t>
      </w:r>
      <w:r w:rsidR="00A6570D">
        <w:rPr>
          <w:rStyle w:val="Pogrubienie"/>
          <w:color w:val="000000"/>
        </w:rPr>
        <w:t>2</w:t>
      </w:r>
      <w:r w:rsidR="004C1FAC">
        <w:rPr>
          <w:rStyle w:val="Pogrubienie"/>
          <w:color w:val="000000"/>
        </w:rPr>
        <w:t>4</w:t>
      </w:r>
      <w:r>
        <w:rPr>
          <w:rStyle w:val="Pogrubienie"/>
          <w:color w:val="000000"/>
        </w:rPr>
        <w:t xml:space="preserve"> r. </w:t>
      </w:r>
    </w:p>
    <w:p w14:paraId="786FC57C" w14:textId="2F39DDFD" w:rsidR="00136FFD" w:rsidRPr="009C2680" w:rsidRDefault="009C2680" w:rsidP="00136FFD">
      <w:pPr>
        <w:pStyle w:val="NormalnyWeb"/>
        <w:jc w:val="both"/>
        <w:rPr>
          <w:color w:val="000000"/>
        </w:rPr>
      </w:pPr>
      <w:r w:rsidRPr="009C2680">
        <w:rPr>
          <w:rFonts w:eastAsia="Aptos"/>
          <w:color w:val="000000"/>
        </w:rPr>
        <w:t xml:space="preserve">Zgodnie z §47 ust. 3 rozporządzenie z dnia z dnia 22 marca 2023 r. Ministra Klimatu i Środowiska w sprawie szczegółowych warunków funkcjonowania systemu elektroenergetycznego (Dz.U. z 2023 r. poz. 819) przedstawiamy wskaźniki dotyczące czasu trwania przerw w dostarczaniu energii elektrycznej do odbiorców dla obszarów </w:t>
      </w:r>
      <w:r w:rsidR="00791332">
        <w:rPr>
          <w:rFonts w:eastAsia="Aptos"/>
          <w:color w:val="000000"/>
        </w:rPr>
        <w:t>„</w:t>
      </w:r>
      <w:r w:rsidR="00E41399">
        <w:rPr>
          <w:color w:val="000000"/>
        </w:rPr>
        <w:t xml:space="preserve">Green Gen </w:t>
      </w:r>
      <w:r w:rsidR="00791332">
        <w:rPr>
          <w:color w:val="000000"/>
        </w:rPr>
        <w:t xml:space="preserve">Energy” Sp. z o.o. </w:t>
      </w:r>
      <w:r w:rsidRPr="009C2680">
        <w:rPr>
          <w:color w:val="000000"/>
        </w:rPr>
        <w:t>w 202</w:t>
      </w:r>
      <w:r w:rsidR="004C1FAC">
        <w:rPr>
          <w:color w:val="000000"/>
        </w:rPr>
        <w:t>4</w:t>
      </w:r>
      <w:r w:rsidRPr="009C2680">
        <w:rPr>
          <w:color w:val="000000"/>
        </w:rPr>
        <w:t xml:space="preserve"> roku.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1787"/>
        <w:gridCol w:w="2451"/>
        <w:gridCol w:w="2316"/>
      </w:tblGrid>
      <w:tr w:rsidR="004C1FAC" w:rsidRPr="004C1FAC" w14:paraId="5D4EDC16" w14:textId="77777777" w:rsidTr="004C1FAC">
        <w:trPr>
          <w:trHeight w:val="1260"/>
        </w:trPr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5DA14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Wskaźniki </w:t>
            </w:r>
          </w:p>
        </w:tc>
        <w:tc>
          <w:tcPr>
            <w:tcW w:w="9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BF9BA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Typ przerwy </w:t>
            </w:r>
          </w:p>
        </w:tc>
        <w:tc>
          <w:tcPr>
            <w:tcW w:w="13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7FA7C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Wartość wskaźnika z uwzględnieniem przerw katastrofalnych </w:t>
            </w:r>
          </w:p>
        </w:tc>
        <w:tc>
          <w:tcPr>
            <w:tcW w:w="12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13D70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 wskaźnika  bez uwzględnienia przerw katastrofalnych</w:t>
            </w:r>
          </w:p>
        </w:tc>
      </w:tr>
      <w:tr w:rsidR="004C1FAC" w:rsidRPr="004C1FAC" w14:paraId="39D2272E" w14:textId="77777777" w:rsidTr="004C1FAC">
        <w:trPr>
          <w:trHeight w:val="324"/>
        </w:trPr>
        <w:tc>
          <w:tcPr>
            <w:tcW w:w="138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E0F23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SAIDI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76EB4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Planowane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EEA0D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78,33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5B58A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78,33</w:t>
            </w:r>
          </w:p>
        </w:tc>
      </w:tr>
      <w:tr w:rsidR="004C1FAC" w:rsidRPr="004C1FAC" w14:paraId="18B680B9" w14:textId="77777777" w:rsidTr="004C1FAC">
        <w:trPr>
          <w:trHeight w:val="636"/>
        </w:trPr>
        <w:tc>
          <w:tcPr>
            <w:tcW w:w="1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5E474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A20B1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Nieplanowane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4E504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2A591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C1FAC" w:rsidRPr="004C1FAC" w14:paraId="7289C631" w14:textId="77777777" w:rsidTr="004C1FAC">
        <w:trPr>
          <w:trHeight w:val="324"/>
        </w:trPr>
        <w:tc>
          <w:tcPr>
            <w:tcW w:w="13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4F2E7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SAIFI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75C84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Planowane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4EA33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0,33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93D8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0,33</w:t>
            </w:r>
          </w:p>
        </w:tc>
      </w:tr>
      <w:tr w:rsidR="004C1FAC" w:rsidRPr="004C1FAC" w14:paraId="191269CA" w14:textId="77777777" w:rsidTr="004C1FAC">
        <w:trPr>
          <w:trHeight w:val="636"/>
        </w:trPr>
        <w:tc>
          <w:tcPr>
            <w:tcW w:w="13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54841" w14:textId="77777777" w:rsidR="004C1FAC" w:rsidRPr="004C1FAC" w:rsidRDefault="004C1FAC" w:rsidP="004C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1A23B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Nieplanowane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98940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33198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C1FAC" w:rsidRPr="004C1FAC" w14:paraId="67E43E55" w14:textId="77777777" w:rsidTr="004C1FAC">
        <w:trPr>
          <w:trHeight w:val="324"/>
        </w:trPr>
        <w:tc>
          <w:tcPr>
            <w:tcW w:w="23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12E7D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MAIFI </w:t>
            </w:r>
          </w:p>
        </w:tc>
        <w:tc>
          <w:tcPr>
            <w:tcW w:w="263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175E1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0,67</w:t>
            </w:r>
          </w:p>
        </w:tc>
      </w:tr>
      <w:tr w:rsidR="004C1FAC" w:rsidRPr="004C1FAC" w14:paraId="407E98CC" w14:textId="77777777" w:rsidTr="004C1FAC">
        <w:trPr>
          <w:trHeight w:val="324"/>
        </w:trPr>
        <w:tc>
          <w:tcPr>
            <w:tcW w:w="23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83DFD" w14:textId="77777777" w:rsidR="004C1FAC" w:rsidRPr="004C1FAC" w:rsidRDefault="004C1FAC" w:rsidP="004C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Liczba obsługiwanych odbiorców </w:t>
            </w:r>
          </w:p>
        </w:tc>
        <w:tc>
          <w:tcPr>
            <w:tcW w:w="263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ED719" w14:textId="77777777" w:rsidR="004C1FAC" w:rsidRPr="004C1FAC" w:rsidRDefault="004C1FAC" w:rsidP="004C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C1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</w:tbl>
    <w:p w14:paraId="3E143DE6" w14:textId="77777777" w:rsidR="00E73E0C" w:rsidRDefault="00E73E0C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29976F28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Przy wyznaczaniu wskaźników uwzględniono następujące definicje, znajdujące się w w/w rozporządzeniu:</w:t>
      </w:r>
    </w:p>
    <w:p w14:paraId="319019C3" w14:textId="77777777" w:rsidR="00E73E0C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SAIDI</w:t>
      </w:r>
      <w:r>
        <w:rPr>
          <w:color w:val="000000"/>
        </w:rPr>
        <w:t xml:space="preserve"> – wskaźnik przeciętnego systemowego czasu trwania przerwy długiej i bardzo długiej, wyrażony w minutach na odbiorcę na rok, stanowiący sumę iloczynów czasu jej trwania i liczby odbiorców narażonych na skutki tej przerwy w ciągu roku, podzieloną przez łączną liczbę obsługiwanych odbiorców,</w:t>
      </w:r>
    </w:p>
    <w:p w14:paraId="00392B94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SAIFI –</w:t>
      </w:r>
      <w:r>
        <w:rPr>
          <w:color w:val="000000"/>
        </w:rPr>
        <w:t xml:space="preserve"> wskaźnik przeciętnej systemowej częstości przerw długich i bardzo długich, stanowiący liczbę odbiorców narażonych na skutki wszystkich tych przerw w ciągu roku,  podzieloną przez łączną liczbę obsługiwanych odbiorców,</w:t>
      </w:r>
    </w:p>
    <w:p w14:paraId="2C498929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MAIFI –</w:t>
      </w:r>
      <w:r>
        <w:rPr>
          <w:color w:val="000000"/>
        </w:rPr>
        <w:t xml:space="preserve"> wskaźnik przeciętnej częstości przerw krótkich, stanowiący liczbę odbiorców narażonych na skutki wszystkich przerw krótkich w ciągu roku, podzieloną przez łączną liczbę obsługiwanych odbiorców.</w:t>
      </w:r>
    </w:p>
    <w:p w14:paraId="1C1FACCF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Wskaźniki SAIDI i SAIFI wyznaczane są oddzielnie dla przerw planowanych i nieplanowanych, z uwzględnieniem przerw katastrofalnych oraz bez uwzględnienia tych przerw.</w:t>
      </w:r>
    </w:p>
    <w:p w14:paraId="06354AEF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Przerwy planowane</w:t>
      </w:r>
      <w:r>
        <w:rPr>
          <w:color w:val="000000"/>
        </w:rPr>
        <w:t xml:space="preserve"> – wynikające z programu prac eksploatacyjnych sieci elektroenergetycznej; czas trwania tej przerwy jest liczony od momentu otwarcia wyłącznika do czasu wznowienia dostarczania energii elektrycznej</w:t>
      </w:r>
    </w:p>
    <w:p w14:paraId="45885C1C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Przerwy nieplanowane</w:t>
      </w:r>
      <w:r>
        <w:rPr>
          <w:color w:val="000000"/>
        </w:rPr>
        <w:t xml:space="preserve"> – spowodowane wystąpieniem awarii w sieci elektroenergetycznej, przy czym czas trwania tej przerwy jest liczony od momentu uzyskania przez przedsiębiorstwo energetyczne zajmujące się przesyłaniem lub dystrybucją energii elektrycznej informacji o jej wystąpieniu do czasu wznowienia dostarczania energii elektrycznej</w:t>
      </w:r>
    </w:p>
    <w:p w14:paraId="1B427B3C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Przerwy krótkie</w:t>
      </w:r>
      <w:r>
        <w:rPr>
          <w:color w:val="000000"/>
        </w:rPr>
        <w:t xml:space="preserve"> – trwające dłużej niż 1 sekundę i nie dłużej niż 3 minuty</w:t>
      </w:r>
    </w:p>
    <w:p w14:paraId="607E7733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Przerwy długie</w:t>
      </w:r>
      <w:r>
        <w:rPr>
          <w:color w:val="000000"/>
        </w:rPr>
        <w:t xml:space="preserve"> – trwające dłużej niż 3 minuty i nie dłużej niż 12 godzin</w:t>
      </w:r>
    </w:p>
    <w:p w14:paraId="6EAFC786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Przerwy bardzo długie</w:t>
      </w:r>
      <w:r>
        <w:rPr>
          <w:color w:val="000000"/>
        </w:rPr>
        <w:t xml:space="preserve"> – trwające dłużej niż 12 godzin i nie dłużej niż 24 godziny</w:t>
      </w:r>
    </w:p>
    <w:p w14:paraId="68866460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Katastrofalne</w:t>
      </w:r>
      <w:r>
        <w:rPr>
          <w:color w:val="000000"/>
        </w:rPr>
        <w:t xml:space="preserve"> – trwające dłużej niż 24 godziny</w:t>
      </w:r>
    </w:p>
    <w:p w14:paraId="06C5AB18" w14:textId="77777777" w:rsidR="00AB1BBF" w:rsidRDefault="00AB1BBF"/>
    <w:sectPr w:rsidR="00AB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C7"/>
    <w:rsid w:val="00041AD5"/>
    <w:rsid w:val="00136FFD"/>
    <w:rsid w:val="001969E3"/>
    <w:rsid w:val="003333FE"/>
    <w:rsid w:val="004C1FAC"/>
    <w:rsid w:val="005A338A"/>
    <w:rsid w:val="005E5BBA"/>
    <w:rsid w:val="006713C7"/>
    <w:rsid w:val="00791332"/>
    <w:rsid w:val="007B0E99"/>
    <w:rsid w:val="008F652E"/>
    <w:rsid w:val="009C2680"/>
    <w:rsid w:val="00A6570D"/>
    <w:rsid w:val="00AA6831"/>
    <w:rsid w:val="00AB1BBF"/>
    <w:rsid w:val="00CB464C"/>
    <w:rsid w:val="00D70303"/>
    <w:rsid w:val="00D712C7"/>
    <w:rsid w:val="00DF23E9"/>
    <w:rsid w:val="00E41399"/>
    <w:rsid w:val="00E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E112"/>
  <w15:chartTrackingRefBased/>
  <w15:docId w15:val="{199BDC18-7D83-4108-8ACF-53AC4F8F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12C7"/>
    <w:rPr>
      <w:b/>
      <w:bCs/>
    </w:rPr>
  </w:style>
  <w:style w:type="table" w:customStyle="1" w:styleId="TableGrid">
    <w:name w:val="TableGrid"/>
    <w:rsid w:val="00136FF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Lentyński</dc:creator>
  <cp:keywords/>
  <dc:description/>
  <cp:lastModifiedBy>Urszula Lentyńska</cp:lastModifiedBy>
  <cp:revision>2</cp:revision>
  <dcterms:created xsi:type="dcterms:W3CDTF">2025-04-01T11:14:00Z</dcterms:created>
  <dcterms:modified xsi:type="dcterms:W3CDTF">2025-04-01T11:14:00Z</dcterms:modified>
</cp:coreProperties>
</file>